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D37D" w14:textId="77777777" w:rsidR="005472C1" w:rsidRPr="0041026E" w:rsidRDefault="0012008B" w:rsidP="005472C1">
      <w:pPr>
        <w:ind w:right="134"/>
        <w:jc w:val="center"/>
        <w:rPr>
          <w:rFonts w:eastAsia="Times New Roman" w:cs="Times New Roman"/>
          <w:b/>
          <w:bCs/>
          <w:spacing w:val="44"/>
          <w:sz w:val="28"/>
          <w:szCs w:val="28"/>
          <w:lang w:val="it-IT"/>
        </w:rPr>
      </w:pP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Quadro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di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2"/>
          <w:sz w:val="28"/>
          <w:szCs w:val="28"/>
          <w:lang w:val="it-IT"/>
        </w:rPr>
        <w:t>riferimento</w:t>
      </w:r>
      <w:r w:rsidRPr="0041026E">
        <w:rPr>
          <w:rFonts w:eastAsia="Cambria" w:cs="Cambria"/>
          <w:b/>
          <w:bCs/>
          <w:spacing w:val="1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>per</w:t>
      </w:r>
      <w:r w:rsidRPr="0041026E">
        <w:rPr>
          <w:rFonts w:eastAsia="Cambria" w:cs="Cambria"/>
          <w:b/>
          <w:bCs/>
          <w:spacing w:val="-3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 xml:space="preserve">la redazione 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>e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 xml:space="preserve"> lo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2"/>
          <w:sz w:val="28"/>
          <w:szCs w:val="28"/>
          <w:lang w:val="it-IT"/>
        </w:rPr>
        <w:t>svolgimento</w:t>
      </w:r>
      <w:r w:rsidRPr="0041026E">
        <w:rPr>
          <w:rFonts w:eastAsia="Times New Roman" w:cs="Times New Roman"/>
          <w:b/>
          <w:bCs/>
          <w:spacing w:val="44"/>
          <w:sz w:val="28"/>
          <w:szCs w:val="28"/>
          <w:lang w:val="it-IT"/>
        </w:rPr>
        <w:t xml:space="preserve"> </w:t>
      </w:r>
    </w:p>
    <w:p w14:paraId="0F0CD544" w14:textId="37E23535" w:rsidR="0012008B" w:rsidRPr="0041026E" w:rsidRDefault="0012008B" w:rsidP="005472C1">
      <w:pPr>
        <w:ind w:right="134"/>
        <w:jc w:val="center"/>
        <w:rPr>
          <w:rFonts w:eastAsia="Cambria" w:cs="Cambria"/>
          <w:sz w:val="28"/>
          <w:szCs w:val="28"/>
          <w:lang w:val="it-IT"/>
        </w:rPr>
      </w:pP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della</w:t>
      </w:r>
      <w:r w:rsidRPr="0041026E">
        <w:rPr>
          <w:rFonts w:eastAsia="Cambria" w:cs="Cambria"/>
          <w:b/>
          <w:bCs/>
          <w:spacing w:val="-2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seconda</w:t>
      </w:r>
      <w:r w:rsidRPr="0041026E">
        <w:rPr>
          <w:rFonts w:eastAsia="Cambria" w:cs="Cambria"/>
          <w:b/>
          <w:bCs/>
          <w:spacing w:val="-2"/>
          <w:sz w:val="28"/>
          <w:szCs w:val="28"/>
          <w:lang w:val="it-IT"/>
        </w:rPr>
        <w:t xml:space="preserve"> prova</w:t>
      </w:r>
      <w:r w:rsidRPr="0041026E">
        <w:rPr>
          <w:rFonts w:eastAsia="Cambria" w:cs="Cambria"/>
          <w:b/>
          <w:bCs/>
          <w:spacing w:val="1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scritta</w:t>
      </w:r>
      <w:r w:rsidRPr="0041026E">
        <w:rPr>
          <w:rFonts w:eastAsia="Cambria" w:cs="Cambria"/>
          <w:b/>
          <w:bCs/>
          <w:spacing w:val="2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dell’esame</w:t>
      </w:r>
      <w:r w:rsidRPr="0041026E">
        <w:rPr>
          <w:rFonts w:eastAsia="Cambria" w:cs="Cambria"/>
          <w:b/>
          <w:bCs/>
          <w:sz w:val="28"/>
          <w:szCs w:val="28"/>
          <w:lang w:val="it-IT"/>
        </w:rPr>
        <w:t xml:space="preserve"> di</w:t>
      </w:r>
      <w:r w:rsidRPr="0041026E">
        <w:rPr>
          <w:rFonts w:eastAsia="Cambria" w:cs="Cambria"/>
          <w:b/>
          <w:bCs/>
          <w:spacing w:val="1"/>
          <w:sz w:val="28"/>
          <w:szCs w:val="28"/>
          <w:lang w:val="it-IT"/>
        </w:rPr>
        <w:t xml:space="preserve"> </w:t>
      </w:r>
      <w:r w:rsidRPr="0041026E">
        <w:rPr>
          <w:rFonts w:eastAsia="Cambria" w:cs="Cambria"/>
          <w:b/>
          <w:bCs/>
          <w:spacing w:val="-1"/>
          <w:sz w:val="28"/>
          <w:szCs w:val="28"/>
          <w:lang w:val="it-IT"/>
        </w:rPr>
        <w:t>Stato</w:t>
      </w:r>
    </w:p>
    <w:p w14:paraId="3FAE8AEB" w14:textId="77777777" w:rsidR="00132324" w:rsidRPr="0041026E" w:rsidRDefault="00132324" w:rsidP="00132324">
      <w:pPr>
        <w:spacing w:before="4"/>
        <w:rPr>
          <w:rFonts w:eastAsia="Calibri" w:cs="Calibri"/>
          <w:b/>
          <w:bCs/>
          <w:sz w:val="28"/>
          <w:szCs w:val="28"/>
          <w:lang w:val="it-IT"/>
        </w:rPr>
      </w:pPr>
    </w:p>
    <w:p w14:paraId="261421C1" w14:textId="517C5349" w:rsidR="00F0075A" w:rsidRPr="0041026E" w:rsidRDefault="0012008B" w:rsidP="0012008B">
      <w:pPr>
        <w:spacing w:before="4"/>
        <w:jc w:val="center"/>
        <w:rPr>
          <w:rFonts w:eastAsia="Calibri" w:cs="Calibri"/>
          <w:b/>
          <w:bCs/>
          <w:sz w:val="28"/>
          <w:szCs w:val="28"/>
          <w:lang w:val="it-IT"/>
        </w:rPr>
      </w:pPr>
      <w:r w:rsidRPr="0041026E">
        <w:rPr>
          <w:rFonts w:eastAsia="Cambria" w:cs="Cambri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58C9D9B" wp14:editId="0CE72730">
                <wp:extent cx="5500598" cy="535305"/>
                <wp:effectExtent l="0" t="0" r="24130" b="171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598" cy="535305"/>
                        </a:xfrm>
                        <a:prstGeom prst="rect">
                          <a:avLst/>
                        </a:prstGeom>
                        <a:noFill/>
                        <a:ln w="73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DB97C" w14:textId="77777777" w:rsidR="004D7B33" w:rsidRPr="0041026E" w:rsidRDefault="004D7B33" w:rsidP="0041026E">
                            <w:pPr>
                              <w:spacing w:before="1"/>
                              <w:ind w:left="142" w:right="190"/>
                              <w:jc w:val="center"/>
                              <w:rPr>
                                <w:rFonts w:ascii="Cambria" w:eastAsia="Calibri" w:hAnsi="Cambria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1026E">
                              <w:rPr>
                                <w:rFonts w:ascii="Cambria" w:hAnsi="Cambri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ISTITUTO</w:t>
                            </w:r>
                            <w:r w:rsidRPr="0041026E">
                              <w:rPr>
                                <w:rFonts w:ascii="Cambria" w:hAnsi="Cambria"/>
                                <w:b/>
                                <w:spacing w:val="-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1026E">
                              <w:rPr>
                                <w:rFonts w:ascii="Cambria" w:hAnsi="Cambri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PROFESSIONALE</w:t>
                            </w:r>
                          </w:p>
                          <w:p w14:paraId="24118BC3" w14:textId="4CAED610" w:rsidR="004D7B33" w:rsidRPr="003929B0" w:rsidRDefault="004D7B33" w:rsidP="0041026E">
                            <w:pPr>
                              <w:ind w:left="142" w:right="190"/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929B0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4"/>
                                <w:lang w:val="it-IT"/>
                              </w:rPr>
                              <w:t>Indirizzo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: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4"/>
                                <w:lang w:val="it-IT"/>
                              </w:rPr>
                              <w:t>S</w:t>
                            </w:r>
                            <w:r w:rsidRPr="003929B0">
                              <w:rPr>
                                <w:rFonts w:ascii="Cambria"/>
                                <w:b/>
                                <w:i/>
                                <w:spacing w:val="-1"/>
                                <w:sz w:val="24"/>
                                <w:lang w:val="it-IT"/>
                              </w:rPr>
                              <w:t>ervizi per la sanità e l’assistenza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C9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3.1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" filled="f" strokeweight=".2045mm">
                <v:textbox inset="0,0,0,0">
                  <w:txbxContent>
                    <w:p w14:paraId="3C8DB97C" w14:textId="77777777" w:rsidR="004D7B33" w:rsidRPr="0041026E" w:rsidRDefault="004D7B33" w:rsidP="0041026E">
                      <w:pPr>
                        <w:spacing w:before="1"/>
                        <w:ind w:left="142" w:right="190"/>
                        <w:jc w:val="center"/>
                        <w:rPr>
                          <w:rFonts w:ascii="Cambria" w:eastAsia="Calibri" w:hAnsi="Cambria" w:cs="Calibri"/>
                          <w:sz w:val="24"/>
                          <w:szCs w:val="24"/>
                          <w:lang w:val="it-IT"/>
                        </w:rPr>
                      </w:pPr>
                      <w:r w:rsidRPr="0041026E">
                        <w:rPr>
                          <w:rFonts w:ascii="Cambria" w:hAnsi="Cambria"/>
                          <w:b/>
                          <w:spacing w:val="-1"/>
                          <w:sz w:val="24"/>
                          <w:lang w:val="it-IT"/>
                        </w:rPr>
                        <w:t>ISTITUTO</w:t>
                      </w:r>
                      <w:r w:rsidRPr="0041026E">
                        <w:rPr>
                          <w:rFonts w:ascii="Cambria" w:hAnsi="Cambria"/>
                          <w:b/>
                          <w:spacing w:val="-15"/>
                          <w:sz w:val="24"/>
                          <w:lang w:val="it-IT"/>
                        </w:rPr>
                        <w:t xml:space="preserve"> </w:t>
                      </w:r>
                      <w:r w:rsidRPr="0041026E">
                        <w:rPr>
                          <w:rFonts w:ascii="Cambria" w:hAnsi="Cambria"/>
                          <w:b/>
                          <w:spacing w:val="-1"/>
                          <w:sz w:val="24"/>
                          <w:lang w:val="it-IT"/>
                        </w:rPr>
                        <w:t>PROFESSIONALE</w:t>
                      </w:r>
                    </w:p>
                    <w:p w14:paraId="24118BC3" w14:textId="4CAED610" w:rsidR="004D7B33" w:rsidRPr="003929B0" w:rsidRDefault="004D7B33" w:rsidP="0041026E">
                      <w:pPr>
                        <w:ind w:left="142" w:right="190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  <w:lang w:val="it-IT"/>
                        </w:rPr>
                      </w:pPr>
                      <w:r w:rsidRPr="003929B0">
                        <w:rPr>
                          <w:rFonts w:ascii="Cambria"/>
                          <w:b/>
                          <w:i/>
                          <w:spacing w:val="-1"/>
                          <w:sz w:val="24"/>
                          <w:lang w:val="it-IT"/>
                        </w:rPr>
                        <w:t>Indirizzo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: </w:t>
                      </w:r>
                      <w:r>
                        <w:rPr>
                          <w:rFonts w:ascii="Cambria"/>
                          <w:b/>
                          <w:i/>
                          <w:spacing w:val="-1"/>
                          <w:sz w:val="24"/>
                          <w:lang w:val="it-IT"/>
                        </w:rPr>
                        <w:t>S</w:t>
                      </w:r>
                      <w:r w:rsidRPr="003929B0">
                        <w:rPr>
                          <w:rFonts w:ascii="Cambria"/>
                          <w:b/>
                          <w:i/>
                          <w:spacing w:val="-1"/>
                          <w:sz w:val="24"/>
                          <w:lang w:val="it-IT"/>
                        </w:rPr>
                        <w:t>ervizi per la sanità e l’assistenza sociale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33FC0" w14:textId="77777777" w:rsidR="00132324" w:rsidRPr="0041026E" w:rsidRDefault="00132324" w:rsidP="00132324">
      <w:pPr>
        <w:spacing w:before="10"/>
        <w:rPr>
          <w:rFonts w:eastAsia="Calibri" w:cs="Calibri"/>
          <w:b/>
          <w:bCs/>
          <w:sz w:val="17"/>
          <w:szCs w:val="17"/>
          <w:lang w:val="it-IT"/>
        </w:rPr>
      </w:pPr>
    </w:p>
    <w:p w14:paraId="60C8D2CE" w14:textId="7C200113" w:rsidR="00132324" w:rsidRPr="0041026E" w:rsidRDefault="00132324" w:rsidP="005472C1">
      <w:pPr>
        <w:pStyle w:val="Titolo1"/>
        <w:spacing w:before="51"/>
        <w:ind w:left="3021"/>
        <w:rPr>
          <w:rFonts w:asciiTheme="minorHAnsi" w:hAnsiTheme="minorHAnsi"/>
          <w:b w:val="0"/>
          <w:bCs w:val="0"/>
          <w:lang w:val="it-IT"/>
        </w:rPr>
      </w:pPr>
      <w:r w:rsidRPr="0041026E">
        <w:rPr>
          <w:rFonts w:asciiTheme="minorHAnsi" w:hAnsiTheme="minorHAnsi"/>
          <w:spacing w:val="-1"/>
          <w:lang w:val="it-IT"/>
        </w:rPr>
        <w:t>Caratteristiche</w:t>
      </w:r>
      <w:r w:rsidRPr="0041026E">
        <w:rPr>
          <w:rFonts w:asciiTheme="minorHAnsi" w:hAnsiTheme="minorHAnsi"/>
          <w:spacing w:val="-10"/>
          <w:lang w:val="it-IT"/>
        </w:rPr>
        <w:t xml:space="preserve"> </w:t>
      </w:r>
      <w:r w:rsidRPr="0041026E">
        <w:rPr>
          <w:rFonts w:asciiTheme="minorHAnsi" w:hAnsiTheme="minorHAnsi"/>
          <w:lang w:val="it-IT"/>
        </w:rPr>
        <w:t>della</w:t>
      </w:r>
      <w:r w:rsidRPr="0041026E">
        <w:rPr>
          <w:rFonts w:asciiTheme="minorHAnsi" w:hAnsiTheme="minorHAnsi"/>
          <w:spacing w:val="-10"/>
          <w:lang w:val="it-IT"/>
        </w:rPr>
        <w:t xml:space="preserve"> </w:t>
      </w:r>
      <w:r w:rsidRPr="0041026E">
        <w:rPr>
          <w:rFonts w:asciiTheme="minorHAnsi" w:hAnsiTheme="minorHAnsi"/>
          <w:spacing w:val="-1"/>
          <w:lang w:val="it-IT"/>
        </w:rPr>
        <w:t>prova</w:t>
      </w:r>
      <w:r w:rsidRPr="0041026E">
        <w:rPr>
          <w:rFonts w:asciiTheme="minorHAnsi" w:hAnsiTheme="minorHAnsi"/>
          <w:spacing w:val="-7"/>
          <w:lang w:val="it-IT"/>
        </w:rPr>
        <w:t xml:space="preserve"> </w:t>
      </w:r>
      <w:r w:rsidRPr="0041026E">
        <w:rPr>
          <w:rFonts w:asciiTheme="minorHAnsi" w:hAnsiTheme="minorHAnsi"/>
          <w:spacing w:val="-1"/>
          <w:lang w:val="it-IT"/>
        </w:rPr>
        <w:t>d’esame</w:t>
      </w:r>
    </w:p>
    <w:p w14:paraId="2980EE79" w14:textId="77777777" w:rsidR="00A5724D" w:rsidRPr="0041026E" w:rsidRDefault="00A5724D" w:rsidP="00132324">
      <w:pPr>
        <w:spacing w:before="10"/>
        <w:rPr>
          <w:lang w:val="it-IT"/>
        </w:rPr>
      </w:pPr>
    </w:p>
    <w:p w14:paraId="67F6F497" w14:textId="5607D42C" w:rsidR="00C52EA9" w:rsidRPr="0041026E" w:rsidRDefault="00C52EA9" w:rsidP="0041026E">
      <w:pPr>
        <w:widowControl/>
        <w:ind w:left="426" w:right="418"/>
        <w:jc w:val="both"/>
        <w:rPr>
          <w:rFonts w:eastAsiaTheme="minorEastAsia" w:cs="Times New Roman"/>
          <w:sz w:val="20"/>
          <w:szCs w:val="20"/>
          <w:lang w:val="it-IT" w:eastAsia="it-IT"/>
        </w:rPr>
      </w:pPr>
      <w:r w:rsidRPr="0041026E">
        <w:rPr>
          <w:rFonts w:eastAsiaTheme="minorEastAsia" w:cs="Times New Roman"/>
          <w:color w:val="000000"/>
          <w:sz w:val="24"/>
          <w:szCs w:val="24"/>
          <w:lang w:val="it-IT" w:eastAsia="it-IT"/>
        </w:rPr>
        <w:t>La prova richiede al candidato, da un lato, capacità di analisi, di scelta e di soluzione; dall’altro, il conseguimento delle competenze professionali cui sono correlati i nuclei tematici fondamentali.</w:t>
      </w:r>
    </w:p>
    <w:p w14:paraId="081241D7" w14:textId="77777777" w:rsidR="00C52EA9" w:rsidRPr="0041026E" w:rsidRDefault="00C52EA9" w:rsidP="0041026E">
      <w:pPr>
        <w:widowControl/>
        <w:ind w:left="426" w:right="418"/>
        <w:rPr>
          <w:rFonts w:eastAsia="Times New Roman" w:cs="Times New Roman"/>
          <w:sz w:val="20"/>
          <w:szCs w:val="20"/>
          <w:lang w:val="it-IT" w:eastAsia="it-IT"/>
        </w:rPr>
      </w:pPr>
    </w:p>
    <w:p w14:paraId="3F7487AF" w14:textId="77777777" w:rsidR="00C52EA9" w:rsidRPr="0041026E" w:rsidRDefault="00C52EA9" w:rsidP="0041026E">
      <w:pPr>
        <w:widowControl/>
        <w:ind w:left="426" w:right="418"/>
        <w:jc w:val="both"/>
        <w:rPr>
          <w:rFonts w:eastAsiaTheme="minorEastAsia" w:cs="Times New Roman"/>
          <w:sz w:val="20"/>
          <w:szCs w:val="20"/>
          <w:lang w:val="it-IT" w:eastAsia="it-IT"/>
        </w:rPr>
      </w:pPr>
      <w:r w:rsidRPr="0041026E">
        <w:rPr>
          <w:rFonts w:eastAsiaTheme="minorEastAsia" w:cs="Times New Roman"/>
          <w:color w:val="000000"/>
          <w:sz w:val="24"/>
          <w:szCs w:val="24"/>
          <w:lang w:val="it-IT" w:eastAsia="it-IT"/>
        </w:rPr>
        <w:t>La prova potrà, pertanto, essere strutturata secondo una delle seguenti tipologie:</w:t>
      </w:r>
    </w:p>
    <w:p w14:paraId="72D63966" w14:textId="77777777" w:rsidR="005472C1" w:rsidRPr="0041026E" w:rsidRDefault="005472C1" w:rsidP="00A41FC6">
      <w:pPr>
        <w:spacing w:before="10"/>
        <w:ind w:right="418"/>
        <w:rPr>
          <w:rFonts w:eastAsia="Calibri" w:cs="Calibri"/>
          <w:color w:val="000000" w:themeColor="text1"/>
          <w:sz w:val="19"/>
          <w:szCs w:val="19"/>
          <w:lang w:val="it-IT"/>
        </w:rPr>
      </w:pPr>
    </w:p>
    <w:p w14:paraId="172D627E" w14:textId="4AC070B1" w:rsidR="00132324" w:rsidRPr="0041026E" w:rsidRDefault="0041026E" w:rsidP="0041026E">
      <w:pPr>
        <w:ind w:left="426" w:right="418"/>
        <w:jc w:val="both"/>
        <w:rPr>
          <w:color w:val="000000" w:themeColor="text1"/>
          <w:sz w:val="24"/>
          <w:szCs w:val="24"/>
          <w:lang w:val="it-IT"/>
        </w:rPr>
      </w:pPr>
      <w:r w:rsidRPr="0041026E">
        <w:rPr>
          <w:color w:val="000000" w:themeColor="text1"/>
          <w:sz w:val="24"/>
          <w:szCs w:val="24"/>
          <w:lang w:val="it-IT"/>
        </w:rPr>
        <w:t>TIPOLOGIA A</w:t>
      </w:r>
    </w:p>
    <w:p w14:paraId="7BDC8B8D" w14:textId="75FB8697" w:rsidR="00132324" w:rsidRPr="0041026E" w:rsidRDefault="003E501C" w:rsidP="0041026E">
      <w:pPr>
        <w:ind w:left="426" w:right="418"/>
        <w:jc w:val="both"/>
        <w:rPr>
          <w:color w:val="000000" w:themeColor="text1"/>
          <w:sz w:val="24"/>
          <w:szCs w:val="24"/>
          <w:lang w:val="it-IT"/>
        </w:rPr>
      </w:pPr>
      <w:r w:rsidRPr="0041026E">
        <w:rPr>
          <w:bCs/>
          <w:sz w:val="24"/>
          <w:szCs w:val="24"/>
          <w:lang w:val="it-IT"/>
        </w:rPr>
        <w:t xml:space="preserve">Redazione di </w:t>
      </w:r>
      <w:r w:rsidR="00132324" w:rsidRPr="0041026E">
        <w:rPr>
          <w:bCs/>
          <w:sz w:val="24"/>
          <w:szCs w:val="24"/>
          <w:lang w:val="it-IT"/>
        </w:rPr>
        <w:t>una</w:t>
      </w:r>
      <w:r w:rsidR="00132324" w:rsidRPr="0041026E">
        <w:rPr>
          <w:bCs/>
          <w:color w:val="000000" w:themeColor="text1"/>
          <w:sz w:val="24"/>
          <w:szCs w:val="24"/>
          <w:lang w:val="it-IT"/>
        </w:rPr>
        <w:t xml:space="preserve"> relazione</w:t>
      </w:r>
      <w:r w:rsidR="0012008B" w:rsidRPr="0041026E">
        <w:rPr>
          <w:bCs/>
          <w:color w:val="000000" w:themeColor="text1"/>
          <w:sz w:val="24"/>
          <w:szCs w:val="24"/>
          <w:lang w:val="it-IT"/>
        </w:rPr>
        <w:t xml:space="preserve"> </w:t>
      </w:r>
      <w:r w:rsidR="00132324" w:rsidRPr="0041026E">
        <w:rPr>
          <w:bCs/>
          <w:color w:val="000000" w:themeColor="text1"/>
          <w:sz w:val="24"/>
          <w:szCs w:val="24"/>
          <w:lang w:val="it-IT"/>
        </w:rPr>
        <w:t>professionale sulla base dell’</w:t>
      </w:r>
      <w:r w:rsidR="008A0CEB" w:rsidRPr="0041026E">
        <w:rPr>
          <w:bCs/>
          <w:color w:val="000000" w:themeColor="text1"/>
          <w:sz w:val="24"/>
          <w:szCs w:val="24"/>
          <w:lang w:val="it-IT"/>
        </w:rPr>
        <w:t>analisi di documenti, tabelle</w:t>
      </w:r>
      <w:r w:rsidR="00C52EA9" w:rsidRPr="0041026E">
        <w:rPr>
          <w:bCs/>
          <w:color w:val="000000" w:themeColor="text1"/>
          <w:sz w:val="24"/>
          <w:szCs w:val="24"/>
          <w:lang w:val="it-IT"/>
        </w:rPr>
        <w:t>,</w:t>
      </w:r>
      <w:r w:rsidR="008A0CEB" w:rsidRPr="0041026E">
        <w:rPr>
          <w:bCs/>
          <w:color w:val="000000" w:themeColor="text1"/>
          <w:sz w:val="24"/>
          <w:szCs w:val="24"/>
          <w:lang w:val="it-IT"/>
        </w:rPr>
        <w:t xml:space="preserve"> </w:t>
      </w:r>
      <w:r w:rsidR="00132324" w:rsidRPr="0041026E">
        <w:rPr>
          <w:bCs/>
          <w:color w:val="000000" w:themeColor="text1"/>
          <w:sz w:val="24"/>
          <w:szCs w:val="24"/>
          <w:lang w:val="it-IT"/>
        </w:rPr>
        <w:t xml:space="preserve">dati. </w:t>
      </w:r>
    </w:p>
    <w:p w14:paraId="56E2993B" w14:textId="25EEF52A" w:rsidR="00132324" w:rsidRPr="0041026E" w:rsidRDefault="0041026E" w:rsidP="0041026E">
      <w:pPr>
        <w:ind w:left="426" w:right="418"/>
        <w:jc w:val="both"/>
        <w:rPr>
          <w:color w:val="000000" w:themeColor="text1"/>
          <w:sz w:val="24"/>
          <w:szCs w:val="24"/>
          <w:lang w:val="it-IT"/>
        </w:rPr>
      </w:pPr>
      <w:r w:rsidRPr="0041026E">
        <w:rPr>
          <w:color w:val="000000" w:themeColor="text1"/>
          <w:sz w:val="24"/>
          <w:szCs w:val="24"/>
          <w:lang w:val="it-IT"/>
        </w:rPr>
        <w:t>TIPOLOGIA B</w:t>
      </w:r>
    </w:p>
    <w:p w14:paraId="562325D2" w14:textId="42B079E7" w:rsidR="00132324" w:rsidRPr="0041026E" w:rsidRDefault="00132324" w:rsidP="0041026E">
      <w:pPr>
        <w:ind w:left="426" w:right="418"/>
        <w:jc w:val="both"/>
        <w:rPr>
          <w:bCs/>
          <w:color w:val="000000" w:themeColor="text1"/>
          <w:sz w:val="24"/>
          <w:szCs w:val="24"/>
          <w:lang w:val="it-IT"/>
        </w:rPr>
      </w:pPr>
      <w:r w:rsidRPr="0041026E">
        <w:rPr>
          <w:bCs/>
          <w:color w:val="000000" w:themeColor="text1"/>
          <w:sz w:val="24"/>
          <w:szCs w:val="24"/>
          <w:lang w:val="it-IT"/>
        </w:rPr>
        <w:t>Analisi e soluzione di problematiche in un contesto operativo riguardante l’area professionale (caso aziendale/caso professionale).</w:t>
      </w:r>
    </w:p>
    <w:p w14:paraId="1D6EDC28" w14:textId="437047E1" w:rsidR="00132324" w:rsidRPr="0041026E" w:rsidRDefault="0041026E" w:rsidP="0041026E">
      <w:pPr>
        <w:ind w:left="426" w:right="418"/>
        <w:jc w:val="both"/>
        <w:rPr>
          <w:color w:val="000000" w:themeColor="text1"/>
          <w:sz w:val="24"/>
          <w:szCs w:val="24"/>
          <w:lang w:val="it-IT"/>
        </w:rPr>
      </w:pPr>
      <w:r w:rsidRPr="0041026E">
        <w:rPr>
          <w:color w:val="000000" w:themeColor="text1"/>
          <w:sz w:val="24"/>
          <w:szCs w:val="24"/>
          <w:lang w:val="it-IT"/>
        </w:rPr>
        <w:t>TIPOLOGIA C</w:t>
      </w:r>
    </w:p>
    <w:p w14:paraId="52584644" w14:textId="07415F93" w:rsidR="00132324" w:rsidRPr="0041026E" w:rsidRDefault="00132324" w:rsidP="0041026E">
      <w:pPr>
        <w:ind w:left="426" w:right="418"/>
        <w:jc w:val="both"/>
        <w:rPr>
          <w:bCs/>
          <w:color w:val="000000" w:themeColor="text1"/>
          <w:sz w:val="24"/>
          <w:szCs w:val="24"/>
          <w:lang w:val="it-IT"/>
        </w:rPr>
      </w:pPr>
      <w:r w:rsidRPr="0041026E">
        <w:rPr>
          <w:bCs/>
          <w:color w:val="000000" w:themeColor="text1"/>
          <w:sz w:val="24"/>
          <w:szCs w:val="24"/>
          <w:lang w:val="it-IT"/>
        </w:rPr>
        <w:t xml:space="preserve">Individuazione, predisposizione o descrizione delle fasi per la realizzazione di un servizio. </w:t>
      </w:r>
    </w:p>
    <w:p w14:paraId="1F8C76F9" w14:textId="3600E19C" w:rsidR="00132324" w:rsidRPr="0041026E" w:rsidRDefault="0041026E" w:rsidP="0041026E">
      <w:pPr>
        <w:ind w:left="426" w:right="418"/>
        <w:jc w:val="both"/>
        <w:rPr>
          <w:color w:val="000000" w:themeColor="text1"/>
          <w:sz w:val="24"/>
          <w:szCs w:val="24"/>
          <w:lang w:val="it-IT"/>
        </w:rPr>
      </w:pPr>
      <w:r w:rsidRPr="0041026E">
        <w:rPr>
          <w:color w:val="000000" w:themeColor="text1"/>
          <w:sz w:val="24"/>
          <w:szCs w:val="24"/>
          <w:lang w:val="it-IT"/>
        </w:rPr>
        <w:t>TIPOLOGIA D</w:t>
      </w:r>
    </w:p>
    <w:p w14:paraId="6ABCE0E2" w14:textId="77777777" w:rsidR="00132324" w:rsidRPr="0041026E" w:rsidRDefault="00132324" w:rsidP="0041026E">
      <w:pPr>
        <w:ind w:left="426" w:right="418"/>
        <w:jc w:val="both"/>
        <w:rPr>
          <w:bCs/>
          <w:color w:val="000000" w:themeColor="text1"/>
          <w:sz w:val="24"/>
          <w:szCs w:val="24"/>
          <w:lang w:val="it-IT"/>
        </w:rPr>
      </w:pPr>
      <w:r w:rsidRPr="0041026E">
        <w:rPr>
          <w:bCs/>
          <w:color w:val="000000" w:themeColor="text1"/>
          <w:sz w:val="24"/>
          <w:szCs w:val="24"/>
          <w:lang w:val="it-IT"/>
        </w:rPr>
        <w:t xml:space="preserve">Elaborazione di un progetto finalizzato all’innovazione della filiera di produzione e/o alla promozione di servizi e prestazioni professionali del settore. </w:t>
      </w:r>
    </w:p>
    <w:p w14:paraId="4B669A0E" w14:textId="77777777" w:rsidR="00132324" w:rsidRPr="0041026E" w:rsidRDefault="00132324" w:rsidP="0041026E">
      <w:pPr>
        <w:ind w:left="426" w:right="418"/>
        <w:jc w:val="both"/>
        <w:rPr>
          <w:color w:val="000000" w:themeColor="text1"/>
          <w:spacing w:val="-1"/>
          <w:sz w:val="24"/>
          <w:szCs w:val="24"/>
          <w:lang w:val="it-IT"/>
        </w:rPr>
      </w:pPr>
    </w:p>
    <w:p w14:paraId="1FCCB615" w14:textId="77777777" w:rsidR="00C52EA9" w:rsidRPr="0041026E" w:rsidRDefault="00C52EA9" w:rsidP="0041026E">
      <w:pPr>
        <w:widowControl/>
        <w:ind w:left="426" w:right="418"/>
        <w:jc w:val="both"/>
        <w:rPr>
          <w:rFonts w:eastAsiaTheme="minorEastAsia" w:cs="Times New Roman"/>
          <w:sz w:val="20"/>
          <w:szCs w:val="20"/>
          <w:lang w:val="it-IT" w:eastAsia="it-IT"/>
        </w:rPr>
      </w:pPr>
      <w:r w:rsidRPr="0041026E">
        <w:rPr>
          <w:rFonts w:eastAsiaTheme="minorEastAsia" w:cs="Times New Roman"/>
          <w:color w:val="000000"/>
          <w:sz w:val="24"/>
          <w:szCs w:val="24"/>
          <w:lang w:val="it-IT" w:eastAsia="it-IT"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0B7201E6" w14:textId="77777777" w:rsidR="00C52EA9" w:rsidRPr="0041026E" w:rsidRDefault="00C52EA9" w:rsidP="00A41FC6">
      <w:pPr>
        <w:widowControl/>
        <w:ind w:left="425" w:right="420"/>
        <w:jc w:val="both"/>
        <w:rPr>
          <w:rFonts w:eastAsiaTheme="minorEastAsia" w:cs="Times New Roman"/>
          <w:sz w:val="20"/>
          <w:szCs w:val="20"/>
          <w:lang w:val="it-IT" w:eastAsia="it-IT"/>
        </w:rPr>
      </w:pPr>
      <w:r w:rsidRPr="0041026E">
        <w:rPr>
          <w:rFonts w:eastAsiaTheme="minorEastAsia" w:cs="Times New Roman"/>
          <w:color w:val="000000"/>
          <w:sz w:val="24"/>
          <w:szCs w:val="24"/>
          <w:lang w:val="it-IT" w:eastAsia="it-IT"/>
        </w:rPr>
        <w:t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in coerenza con le specificità del Piano dell’offerta formativa e della dotazione tecnologica e laboratoriale d’istituto.</w:t>
      </w:r>
    </w:p>
    <w:p w14:paraId="2FBF85DC" w14:textId="77777777" w:rsidR="00C52EA9" w:rsidRPr="0041026E" w:rsidRDefault="00C52EA9" w:rsidP="00A41FC6">
      <w:pPr>
        <w:widowControl/>
        <w:ind w:left="425" w:right="420"/>
        <w:rPr>
          <w:rFonts w:eastAsia="Times New Roman" w:cs="Times New Roman"/>
          <w:sz w:val="20"/>
          <w:szCs w:val="20"/>
          <w:lang w:val="it-IT" w:eastAsia="it-IT"/>
        </w:rPr>
      </w:pPr>
    </w:p>
    <w:p w14:paraId="1C456478" w14:textId="73D35E6F" w:rsidR="00132324" w:rsidRPr="0041026E" w:rsidRDefault="00132324" w:rsidP="00A41FC6">
      <w:pPr>
        <w:ind w:left="425" w:right="420"/>
        <w:jc w:val="both"/>
        <w:rPr>
          <w:spacing w:val="-1"/>
          <w:sz w:val="24"/>
          <w:lang w:val="it-IT"/>
        </w:rPr>
      </w:pPr>
      <w:r w:rsidRPr="0041026E">
        <w:rPr>
          <w:spacing w:val="-1"/>
          <w:sz w:val="24"/>
          <w:lang w:val="it-IT"/>
        </w:rPr>
        <w:t>La</w:t>
      </w:r>
      <w:r w:rsidRPr="0041026E">
        <w:rPr>
          <w:spacing w:val="-2"/>
          <w:sz w:val="24"/>
          <w:lang w:val="it-IT"/>
        </w:rPr>
        <w:t xml:space="preserve"> </w:t>
      </w:r>
      <w:r w:rsidRPr="0041026E">
        <w:rPr>
          <w:sz w:val="24"/>
          <w:lang w:val="it-IT"/>
        </w:rPr>
        <w:t>durata</w:t>
      </w:r>
      <w:r w:rsidRPr="0041026E">
        <w:rPr>
          <w:spacing w:val="-3"/>
          <w:sz w:val="24"/>
          <w:lang w:val="it-IT"/>
        </w:rPr>
        <w:t xml:space="preserve"> </w:t>
      </w:r>
      <w:r w:rsidRPr="0041026E">
        <w:rPr>
          <w:sz w:val="24"/>
          <w:lang w:val="it-IT"/>
        </w:rPr>
        <w:t>della</w:t>
      </w:r>
      <w:r w:rsidRPr="0041026E">
        <w:rPr>
          <w:spacing w:val="-4"/>
          <w:sz w:val="24"/>
          <w:lang w:val="it-IT"/>
        </w:rPr>
        <w:t xml:space="preserve"> </w:t>
      </w:r>
      <w:r w:rsidRPr="0041026E">
        <w:rPr>
          <w:spacing w:val="-1"/>
          <w:sz w:val="24"/>
          <w:lang w:val="it-IT"/>
        </w:rPr>
        <w:t xml:space="preserve">prova </w:t>
      </w:r>
      <w:r w:rsidR="007A3098" w:rsidRPr="0041026E">
        <w:rPr>
          <w:spacing w:val="-2"/>
          <w:sz w:val="24"/>
          <w:lang w:val="it-IT"/>
        </w:rPr>
        <w:t>è di</w:t>
      </w:r>
      <w:r w:rsidRPr="0041026E">
        <w:rPr>
          <w:spacing w:val="-1"/>
          <w:sz w:val="24"/>
          <w:lang w:val="it-IT"/>
        </w:rPr>
        <w:t xml:space="preserve"> </w:t>
      </w:r>
      <w:proofErr w:type="gramStart"/>
      <w:r w:rsidR="0041026E">
        <w:rPr>
          <w:spacing w:val="-1"/>
          <w:sz w:val="24"/>
          <w:lang w:val="it-IT"/>
        </w:rPr>
        <w:t>6</w:t>
      </w:r>
      <w:proofErr w:type="gramEnd"/>
      <w:r w:rsidR="006036A5" w:rsidRPr="0041026E">
        <w:rPr>
          <w:spacing w:val="-1"/>
          <w:sz w:val="24"/>
          <w:lang w:val="it-IT"/>
        </w:rPr>
        <w:t xml:space="preserve"> </w:t>
      </w:r>
      <w:r w:rsidR="007A3098" w:rsidRPr="0041026E">
        <w:rPr>
          <w:spacing w:val="-1"/>
          <w:sz w:val="24"/>
          <w:lang w:val="it-IT"/>
        </w:rPr>
        <w:t>ore</w:t>
      </w:r>
      <w:r w:rsidR="00402615" w:rsidRPr="0041026E">
        <w:rPr>
          <w:spacing w:val="-1"/>
          <w:sz w:val="24"/>
          <w:lang w:val="it-IT"/>
        </w:rPr>
        <w:t>.</w:t>
      </w:r>
    </w:p>
    <w:p w14:paraId="487E7697" w14:textId="77777777" w:rsidR="00295808" w:rsidRPr="0041026E" w:rsidRDefault="00295808" w:rsidP="00A41FC6">
      <w:pPr>
        <w:ind w:left="425" w:right="420"/>
        <w:jc w:val="both"/>
        <w:rPr>
          <w:rFonts w:eastAsia="Calibri" w:cs="Calibri"/>
          <w:sz w:val="24"/>
          <w:szCs w:val="24"/>
          <w:lang w:val="it-IT"/>
        </w:rPr>
      </w:pPr>
    </w:p>
    <w:p w14:paraId="248975F1" w14:textId="77777777" w:rsidR="00295808" w:rsidRPr="0041026E" w:rsidRDefault="00295808" w:rsidP="00A41FC6">
      <w:pPr>
        <w:ind w:left="425" w:right="420"/>
        <w:jc w:val="both"/>
        <w:rPr>
          <w:rFonts w:eastAsia="Calibri" w:cs="Calibri"/>
          <w:sz w:val="24"/>
          <w:szCs w:val="24"/>
          <w:lang w:val="it-IT"/>
        </w:rPr>
      </w:pPr>
      <w:r w:rsidRPr="0041026E">
        <w:rPr>
          <w:rFonts w:eastAsia="Calibri" w:cs="Calibri"/>
          <w:sz w:val="24"/>
          <w:szCs w:val="24"/>
          <w:lang w:val="it-IT"/>
        </w:rPr>
        <w:t>Per ogni tipologia di prova la commissione può consegnare ai candidati documenti, tabelle, grafici o dati necessari per realizzare l’elaborato.</w:t>
      </w:r>
    </w:p>
    <w:p w14:paraId="74CAD63A" w14:textId="77777777" w:rsidR="00295808" w:rsidRPr="0041026E" w:rsidRDefault="00295808" w:rsidP="005472C1">
      <w:pPr>
        <w:spacing w:before="120"/>
        <w:jc w:val="both"/>
        <w:rPr>
          <w:rFonts w:eastAsia="Calibri" w:cs="Calibri"/>
          <w:sz w:val="24"/>
          <w:szCs w:val="24"/>
          <w:lang w:val="it-IT"/>
        </w:rPr>
      </w:pPr>
    </w:p>
    <w:p w14:paraId="2D2C16A1" w14:textId="77777777" w:rsidR="00132324" w:rsidRPr="0041026E" w:rsidRDefault="00132324" w:rsidP="00132324">
      <w:pPr>
        <w:spacing w:before="7"/>
        <w:rPr>
          <w:rFonts w:eastAsia="Times New Roman" w:cs="Times New Roman"/>
          <w:sz w:val="9"/>
          <w:szCs w:val="9"/>
          <w:lang w:val="it-IT"/>
        </w:rPr>
      </w:pPr>
    </w:p>
    <w:p w14:paraId="0F6CD976" w14:textId="77777777" w:rsidR="00132324" w:rsidRPr="0041026E" w:rsidRDefault="00132324" w:rsidP="00132324">
      <w:pPr>
        <w:spacing w:before="7"/>
        <w:rPr>
          <w:rFonts w:eastAsia="Times New Roman" w:cs="Times New Roman"/>
          <w:sz w:val="9"/>
          <w:szCs w:val="9"/>
          <w:lang w:val="it-IT"/>
        </w:rPr>
      </w:pPr>
    </w:p>
    <w:p w14:paraId="17934C22" w14:textId="12CDB6CA" w:rsidR="00A56266" w:rsidRPr="0041026E" w:rsidRDefault="007647D9" w:rsidP="003E501C">
      <w:pPr>
        <w:pStyle w:val="Corpotesto"/>
        <w:ind w:right="255"/>
        <w:jc w:val="both"/>
        <w:rPr>
          <w:rFonts w:asciiTheme="minorHAnsi" w:hAnsiTheme="minorHAnsi" w:cs="Cambria"/>
          <w:i/>
          <w:color w:val="0000FF"/>
          <w:lang w:val="it-IT"/>
        </w:rPr>
      </w:pPr>
      <w:r w:rsidRPr="0041026E">
        <w:rPr>
          <w:rFonts w:asciiTheme="minorHAnsi" w:hAnsiTheme="minorHAnsi" w:cs="Cambria"/>
          <w:i/>
          <w:color w:val="0000FF"/>
          <w:lang w:val="it-IT"/>
        </w:rPr>
        <w:br w:type="page"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72"/>
      </w:tblGrid>
      <w:tr w:rsidR="00132324" w:rsidRPr="0041026E" w14:paraId="441FDD51" w14:textId="77777777" w:rsidTr="007647D9">
        <w:tc>
          <w:tcPr>
            <w:tcW w:w="9522" w:type="dxa"/>
            <w:shd w:val="clear" w:color="auto" w:fill="D9D9D9" w:themeFill="background1" w:themeFillShade="D9"/>
          </w:tcPr>
          <w:p w14:paraId="79DA3B3F" w14:textId="69ADA30E" w:rsidR="00132324" w:rsidRPr="00177B8F" w:rsidRDefault="00132324" w:rsidP="0013232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177B8F">
              <w:rPr>
                <w:b/>
                <w:spacing w:val="-1"/>
                <w:sz w:val="24"/>
                <w:szCs w:val="24"/>
                <w:lang w:val="it-IT"/>
              </w:rPr>
              <w:lastRenderedPageBreak/>
              <w:t>N</w:t>
            </w:r>
            <w:r w:rsidR="007647D9" w:rsidRPr="00177B8F">
              <w:rPr>
                <w:b/>
                <w:spacing w:val="-1"/>
                <w:sz w:val="24"/>
                <w:szCs w:val="24"/>
                <w:lang w:val="it-IT"/>
              </w:rPr>
              <w:t>uclei tematici fondamentali d’indirizzo correlati alle competenze</w:t>
            </w:r>
          </w:p>
        </w:tc>
      </w:tr>
      <w:tr w:rsidR="00132324" w:rsidRPr="0041026E" w14:paraId="500FBEEA" w14:textId="77777777" w:rsidTr="002D59F1">
        <w:trPr>
          <w:trHeight w:val="4950"/>
        </w:trPr>
        <w:tc>
          <w:tcPr>
            <w:tcW w:w="9522" w:type="dxa"/>
          </w:tcPr>
          <w:p w14:paraId="181D8207" w14:textId="77777777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Metodi di progettazione e relative azioni di pianificazione, gestione, valutazione dei progetti per rispondere ai bisogni delle persone; reti formali e informali come elementi di contesto operativo.</w:t>
            </w:r>
          </w:p>
          <w:p w14:paraId="3F1208DB" w14:textId="40B95221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Raccolta e modalità di trattamento e trasmissione di dati e informazioni per mezzo di diversi canali e registri comunicativi; </w:t>
            </w:r>
            <w:r w:rsidR="002D59F1"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norme di</w:t>
            </w: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sicurezza e privacy.</w:t>
            </w:r>
          </w:p>
          <w:p w14:paraId="31EA89E2" w14:textId="6543DE06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Figure professionali di riferimento, forme e modalità di comunicazione </w:t>
            </w:r>
            <w:r w:rsidR="002D59F1"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interpersonale nei</w:t>
            </w: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diversi contesti sociali e di lavoro; uso della comunicazione come strumento educativo.</w:t>
            </w:r>
          </w:p>
          <w:p w14:paraId="0DB87228" w14:textId="60AD7935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Condizioni d’accesso e fruizione dei servizi educativi, sociali, sociosanitari e sanitari.</w:t>
            </w:r>
          </w:p>
          <w:p w14:paraId="78000DD8" w14:textId="77777777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Metodi, strumenti e condizioni del prendere in cura persone con fragilità o in situazioni di svantaggio per cause sociali o patologie.</w:t>
            </w:r>
          </w:p>
          <w:p w14:paraId="352002D8" w14:textId="77777777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Allestimento e cura dell’ambiente di vita delle persone in difficoltà e norme di sicurezza.</w:t>
            </w:r>
          </w:p>
          <w:p w14:paraId="2819D72F" w14:textId="77777777" w:rsidR="00F03D8F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Attività educative, di animazione, ludiche e culturali in rapporto alle diverse tipologie di utenza.</w:t>
            </w:r>
          </w:p>
          <w:p w14:paraId="4C64BF67" w14:textId="6BBBB715" w:rsidR="00132324" w:rsidRPr="002D59F1" w:rsidRDefault="00F03D8F" w:rsidP="00AE069A">
            <w:pPr>
              <w:pStyle w:val="Paragrafoelenco"/>
              <w:numPr>
                <w:ilvl w:val="0"/>
                <w:numId w:val="7"/>
              </w:numPr>
              <w:tabs>
                <w:tab w:val="left" w:pos="491"/>
              </w:tabs>
              <w:ind w:left="207" w:firstLine="0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Inclusione </w:t>
            </w:r>
            <w:proofErr w:type="gramStart"/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socio-culturale</w:t>
            </w:r>
            <w:proofErr w:type="gramEnd"/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di singoli o gruppi, prevenzione e contrasto all’emarginazione e alla discriminazione sociale.</w:t>
            </w:r>
          </w:p>
        </w:tc>
      </w:tr>
      <w:tr w:rsidR="00132324" w:rsidRPr="0041026E" w14:paraId="560A8578" w14:textId="77777777" w:rsidTr="00177B8F">
        <w:tc>
          <w:tcPr>
            <w:tcW w:w="9522" w:type="dxa"/>
            <w:shd w:val="clear" w:color="auto" w:fill="D9D9D9" w:themeFill="background1" w:themeFillShade="D9"/>
          </w:tcPr>
          <w:p w14:paraId="071BF173" w14:textId="03664944" w:rsidR="00132324" w:rsidRPr="00177B8F" w:rsidRDefault="00132324" w:rsidP="0013232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177B8F">
              <w:rPr>
                <w:b/>
                <w:spacing w:val="-1"/>
                <w:sz w:val="24"/>
                <w:szCs w:val="24"/>
                <w:lang w:val="it-IT"/>
              </w:rPr>
              <w:t>Obiettivi</w:t>
            </w:r>
            <w:r w:rsidRPr="00177B8F">
              <w:rPr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177B8F">
              <w:rPr>
                <w:b/>
                <w:sz w:val="24"/>
                <w:szCs w:val="24"/>
                <w:lang w:val="it-IT"/>
              </w:rPr>
              <w:t>della</w:t>
            </w:r>
            <w:r w:rsidRPr="00177B8F">
              <w:rPr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77B8F">
              <w:rPr>
                <w:b/>
                <w:spacing w:val="-1"/>
                <w:sz w:val="24"/>
                <w:szCs w:val="24"/>
                <w:lang w:val="it-IT"/>
              </w:rPr>
              <w:t>prova</w:t>
            </w:r>
          </w:p>
        </w:tc>
      </w:tr>
      <w:tr w:rsidR="00132324" w:rsidRPr="0041026E" w14:paraId="148B4D98" w14:textId="77777777" w:rsidTr="002D59F1">
        <w:trPr>
          <w:trHeight w:val="2705"/>
        </w:trPr>
        <w:tc>
          <w:tcPr>
            <w:tcW w:w="9522" w:type="dxa"/>
            <w:shd w:val="clear" w:color="auto" w:fill="FFFFFF" w:themeFill="background1"/>
          </w:tcPr>
          <w:p w14:paraId="0F1999D9" w14:textId="77777777" w:rsidR="004D7B33" w:rsidRDefault="004D7B33" w:rsidP="004D7B33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Utilizzare le forme di comunicazione più idonee rispetto </w:t>
            </w:r>
            <w:r w:rsidRPr="002D59F1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al contesto operativo</w:t>
            </w:r>
          </w:p>
          <w:p w14:paraId="1A42D199" w14:textId="190AE360" w:rsidR="004D7B33" w:rsidRPr="004D7B33" w:rsidRDefault="004D7B33" w:rsidP="004D7B33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265408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Pianificare</w:t>
            </w:r>
            <w:r w:rsidRPr="00D52970">
              <w:rPr>
                <w:rFonts w:cs="Arial"/>
                <w:bCs/>
                <w:color w:val="FF0000"/>
                <w:spacing w:val="-1"/>
                <w:sz w:val="24"/>
                <w:szCs w:val="24"/>
                <w:lang w:val="it-IT"/>
              </w:rPr>
              <w:t xml:space="preserve"> 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le azioni da realizzare secondo una corretta sequenza logico-operativa</w:t>
            </w:r>
          </w:p>
          <w:p w14:paraId="6CAF2B60" w14:textId="05B2C407" w:rsidR="000C5AE3" w:rsidRPr="00177B8F" w:rsidRDefault="00074B8A" w:rsidP="00177B8F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Riconosc</w:t>
            </w:r>
            <w:r w:rsidR="00D52970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ere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="000C5AE3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i bisogni delle persone </w:t>
            </w:r>
            <w:r w:rsidR="00E670C1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o dei gruppi </w:t>
            </w:r>
            <w:r w:rsidR="000C5AE3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e le possibili azioni per il loro soddisfacimento</w:t>
            </w:r>
          </w:p>
          <w:p w14:paraId="171FF977" w14:textId="144A4583" w:rsidR="003C1078" w:rsidRPr="00177B8F" w:rsidRDefault="00074B8A" w:rsidP="00177B8F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Individua</w:t>
            </w:r>
            <w:r w:rsidR="00D52970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re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e presenta</w:t>
            </w:r>
            <w:r w:rsidR="00D52970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re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="003C1078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servizi e prestazioni a sostegno delle persone </w:t>
            </w:r>
          </w:p>
          <w:p w14:paraId="531EE72B" w14:textId="4D6BABB0" w:rsidR="004B2478" w:rsidRDefault="00E670C1" w:rsidP="00177B8F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Identifica</w:t>
            </w:r>
            <w:r w:rsidR="00D52970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re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="000C5AE3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le figure professionali e </w:t>
            </w:r>
            <w:r w:rsidR="00140F74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operative e </w:t>
            </w:r>
            <w:r w:rsidR="000C5AE3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i loro ruoli all’interno </w:t>
            </w:r>
            <w:r w:rsidR="00140F74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dei gruppi di lavoro </w:t>
            </w:r>
            <w:r w:rsidR="000C5AE3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e delle reti formali</w:t>
            </w:r>
            <w:r w:rsidR="00140F74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e informali</w:t>
            </w:r>
          </w:p>
          <w:p w14:paraId="76A0DEAB" w14:textId="559B6029" w:rsidR="00487A78" w:rsidRPr="00177B8F" w:rsidRDefault="00E670C1" w:rsidP="00177B8F">
            <w:pPr>
              <w:pStyle w:val="Paragrafoelenco"/>
              <w:numPr>
                <w:ilvl w:val="0"/>
                <w:numId w:val="3"/>
              </w:numPr>
              <w:ind w:left="484" w:hanging="412"/>
              <w:jc w:val="both"/>
              <w:rPr>
                <w:rFonts w:cs="Arial"/>
                <w:bCs/>
                <w:spacing w:val="-1"/>
                <w:sz w:val="24"/>
                <w:szCs w:val="24"/>
                <w:lang w:val="it-IT"/>
              </w:rPr>
            </w:pP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Utilizz</w:t>
            </w:r>
            <w:r w:rsidR="00D52970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are in modo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 appropriato documenti, </w:t>
            </w:r>
            <w:r w:rsidR="00571D00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dati, tabelle, </w:t>
            </w:r>
            <w:r w:rsidR="003C1078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grafici, </w:t>
            </w:r>
            <w:r w:rsidR="00571D00"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 xml:space="preserve">informazioni </w:t>
            </w:r>
            <w:r w:rsidRPr="00177B8F">
              <w:rPr>
                <w:rFonts w:cs="Arial"/>
                <w:bCs/>
                <w:spacing w:val="-1"/>
                <w:sz w:val="24"/>
                <w:szCs w:val="24"/>
                <w:lang w:val="it-IT"/>
              </w:rPr>
              <w:t>nella redazione degli elaborati</w:t>
            </w:r>
          </w:p>
        </w:tc>
      </w:tr>
    </w:tbl>
    <w:p w14:paraId="617F1054" w14:textId="6789C6A3" w:rsidR="00764327" w:rsidRDefault="00764327" w:rsidP="004B2478">
      <w:pPr>
        <w:pStyle w:val="Titolo1"/>
        <w:ind w:left="-142"/>
        <w:jc w:val="center"/>
        <w:rPr>
          <w:rFonts w:asciiTheme="minorHAnsi" w:hAnsiTheme="minorHAnsi"/>
          <w:lang w:val="it-IT"/>
        </w:rPr>
      </w:pPr>
    </w:p>
    <w:p w14:paraId="2629D6E4" w14:textId="08DC6189" w:rsidR="00132324" w:rsidRPr="0041026E" w:rsidRDefault="00132324" w:rsidP="004B2478">
      <w:pPr>
        <w:pStyle w:val="Titolo1"/>
        <w:ind w:left="-142"/>
        <w:jc w:val="center"/>
        <w:rPr>
          <w:rFonts w:asciiTheme="minorHAnsi" w:hAnsiTheme="minorHAnsi"/>
          <w:spacing w:val="-1"/>
          <w:lang w:val="it-IT"/>
        </w:rPr>
      </w:pPr>
      <w:r w:rsidRPr="0041026E">
        <w:rPr>
          <w:rFonts w:asciiTheme="minorHAnsi" w:hAnsiTheme="minorHAnsi"/>
          <w:lang w:val="it-IT"/>
        </w:rPr>
        <w:t>Griglia</w:t>
      </w:r>
      <w:r w:rsidRPr="0041026E">
        <w:rPr>
          <w:rFonts w:asciiTheme="minorHAnsi" w:hAnsiTheme="minorHAnsi"/>
          <w:spacing w:val="-5"/>
          <w:lang w:val="it-IT"/>
        </w:rPr>
        <w:t xml:space="preserve"> </w:t>
      </w:r>
      <w:r w:rsidRPr="0041026E">
        <w:rPr>
          <w:rFonts w:asciiTheme="minorHAnsi" w:hAnsiTheme="minorHAnsi"/>
          <w:lang w:val="it-IT"/>
        </w:rPr>
        <w:t>di</w:t>
      </w:r>
      <w:r w:rsidRPr="0041026E">
        <w:rPr>
          <w:rFonts w:asciiTheme="minorHAnsi" w:hAnsiTheme="minorHAnsi"/>
          <w:spacing w:val="-5"/>
          <w:lang w:val="it-IT"/>
        </w:rPr>
        <w:t xml:space="preserve"> </w:t>
      </w:r>
      <w:r w:rsidRPr="0041026E">
        <w:rPr>
          <w:rFonts w:asciiTheme="minorHAnsi" w:hAnsiTheme="minorHAnsi"/>
          <w:spacing w:val="-1"/>
          <w:lang w:val="it-IT"/>
        </w:rPr>
        <w:t>valutazione</w:t>
      </w:r>
      <w:r w:rsidRPr="0041026E">
        <w:rPr>
          <w:rFonts w:asciiTheme="minorHAnsi" w:hAnsiTheme="minorHAnsi"/>
          <w:spacing w:val="-5"/>
          <w:lang w:val="it-IT"/>
        </w:rPr>
        <w:t xml:space="preserve"> </w:t>
      </w:r>
      <w:r w:rsidRPr="0041026E">
        <w:rPr>
          <w:rFonts w:asciiTheme="minorHAnsi" w:hAnsiTheme="minorHAnsi"/>
          <w:spacing w:val="-2"/>
          <w:lang w:val="it-IT"/>
        </w:rPr>
        <w:t xml:space="preserve">per </w:t>
      </w:r>
      <w:r w:rsidRPr="0041026E">
        <w:rPr>
          <w:rFonts w:asciiTheme="minorHAnsi" w:hAnsiTheme="minorHAnsi"/>
          <w:spacing w:val="-1"/>
          <w:lang w:val="it-IT"/>
        </w:rPr>
        <w:t>l’attribuzione</w:t>
      </w:r>
      <w:r w:rsidRPr="0041026E">
        <w:rPr>
          <w:rFonts w:asciiTheme="minorHAnsi" w:hAnsiTheme="minorHAnsi"/>
          <w:spacing w:val="-5"/>
          <w:lang w:val="it-IT"/>
        </w:rPr>
        <w:t xml:space="preserve"> </w:t>
      </w:r>
      <w:r w:rsidRPr="0041026E">
        <w:rPr>
          <w:rFonts w:asciiTheme="minorHAnsi" w:hAnsiTheme="minorHAnsi"/>
          <w:spacing w:val="-1"/>
          <w:lang w:val="it-IT"/>
        </w:rPr>
        <w:t>dei</w:t>
      </w:r>
      <w:r w:rsidRPr="0041026E">
        <w:rPr>
          <w:rFonts w:asciiTheme="minorHAnsi" w:hAnsiTheme="minorHAnsi"/>
          <w:spacing w:val="-5"/>
          <w:lang w:val="it-IT"/>
        </w:rPr>
        <w:t xml:space="preserve"> </w:t>
      </w:r>
      <w:r w:rsidRPr="0041026E">
        <w:rPr>
          <w:rFonts w:asciiTheme="minorHAnsi" w:hAnsiTheme="minorHAnsi"/>
          <w:spacing w:val="-1"/>
          <w:lang w:val="it-IT"/>
        </w:rPr>
        <w:t>punteggi</w:t>
      </w:r>
    </w:p>
    <w:p w14:paraId="2E25B841" w14:textId="77777777" w:rsidR="00D01313" w:rsidRPr="0041026E" w:rsidRDefault="00D01313" w:rsidP="00132324">
      <w:pPr>
        <w:pStyle w:val="Titolo1"/>
        <w:jc w:val="center"/>
        <w:rPr>
          <w:rFonts w:asciiTheme="minorHAnsi" w:hAnsiTheme="minorHAnsi"/>
          <w:spacing w:val="-1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689"/>
      </w:tblGrid>
      <w:tr w:rsidR="00487A78" w:rsidRPr="0041026E" w14:paraId="1987411A" w14:textId="77777777" w:rsidTr="00764327">
        <w:trPr>
          <w:trHeight w:val="659"/>
        </w:trPr>
        <w:tc>
          <w:tcPr>
            <w:tcW w:w="7654" w:type="dxa"/>
            <w:shd w:val="clear" w:color="auto" w:fill="D9D9D9" w:themeFill="background1" w:themeFillShade="D9"/>
          </w:tcPr>
          <w:p w14:paraId="268C2556" w14:textId="77777777" w:rsidR="00132324" w:rsidRPr="0041026E" w:rsidRDefault="00132324" w:rsidP="00764327">
            <w:pPr>
              <w:pStyle w:val="Titolo1"/>
              <w:ind w:left="60" w:right="106"/>
              <w:jc w:val="center"/>
              <w:rPr>
                <w:rFonts w:asciiTheme="minorHAnsi" w:hAnsiTheme="minorHAnsi"/>
                <w:b w:val="0"/>
                <w:bCs w:val="0"/>
                <w:lang w:val="it-IT"/>
              </w:rPr>
            </w:pPr>
            <w:r w:rsidRPr="0041026E">
              <w:rPr>
                <w:rFonts w:asciiTheme="minorHAnsi" w:hAnsiTheme="minorHAnsi"/>
                <w:spacing w:val="-1"/>
                <w:lang w:val="it-IT"/>
              </w:rPr>
              <w:t>Indicatore</w:t>
            </w:r>
            <w:r w:rsidRPr="0041026E">
              <w:rPr>
                <w:rFonts w:asciiTheme="minorHAnsi" w:hAnsiTheme="minorHAnsi"/>
                <w:spacing w:val="-5"/>
                <w:lang w:val="it-IT"/>
              </w:rPr>
              <w:t xml:space="preserve"> </w:t>
            </w:r>
            <w:r w:rsidRPr="0041026E">
              <w:rPr>
                <w:rFonts w:asciiTheme="minorHAnsi" w:hAnsiTheme="minorHAnsi"/>
                <w:b w:val="0"/>
                <w:i/>
                <w:spacing w:val="-1"/>
                <w:lang w:val="it-IT"/>
              </w:rPr>
              <w:t>(correlato</w:t>
            </w:r>
            <w:r w:rsidRPr="0041026E">
              <w:rPr>
                <w:rFonts w:asciiTheme="minorHAnsi" w:hAnsiTheme="minorHAnsi"/>
                <w:b w:val="0"/>
                <w:i/>
                <w:spacing w:val="-4"/>
                <w:lang w:val="it-IT"/>
              </w:rPr>
              <w:t xml:space="preserve"> </w:t>
            </w:r>
            <w:r w:rsidRPr="0041026E">
              <w:rPr>
                <w:rFonts w:asciiTheme="minorHAnsi" w:hAnsiTheme="minorHAnsi"/>
                <w:b w:val="0"/>
                <w:i/>
                <w:spacing w:val="-1"/>
                <w:lang w:val="it-IT"/>
              </w:rPr>
              <w:t>agli</w:t>
            </w:r>
            <w:r w:rsidRPr="0041026E">
              <w:rPr>
                <w:rFonts w:asciiTheme="minorHAnsi" w:hAnsiTheme="minorHAnsi"/>
                <w:b w:val="0"/>
                <w:i/>
                <w:spacing w:val="-3"/>
                <w:lang w:val="it-IT"/>
              </w:rPr>
              <w:t xml:space="preserve"> </w:t>
            </w:r>
            <w:r w:rsidRPr="0041026E">
              <w:rPr>
                <w:rFonts w:asciiTheme="minorHAnsi" w:hAnsiTheme="minorHAnsi"/>
                <w:b w:val="0"/>
                <w:i/>
                <w:lang w:val="it-IT"/>
              </w:rPr>
              <w:t>obiettivi</w:t>
            </w:r>
            <w:r w:rsidRPr="0041026E">
              <w:rPr>
                <w:rFonts w:asciiTheme="minorHAnsi" w:hAnsiTheme="minorHAnsi"/>
                <w:b w:val="0"/>
                <w:i/>
                <w:spacing w:val="-6"/>
                <w:lang w:val="it-IT"/>
              </w:rPr>
              <w:t xml:space="preserve"> </w:t>
            </w:r>
            <w:r w:rsidRPr="0041026E">
              <w:rPr>
                <w:rFonts w:asciiTheme="minorHAnsi" w:hAnsiTheme="minorHAnsi"/>
                <w:b w:val="0"/>
                <w:i/>
                <w:spacing w:val="-1"/>
                <w:lang w:val="it-IT"/>
              </w:rPr>
              <w:t>della</w:t>
            </w:r>
            <w:r w:rsidRPr="0041026E">
              <w:rPr>
                <w:rFonts w:asciiTheme="minorHAnsi" w:hAnsiTheme="minorHAnsi"/>
                <w:b w:val="0"/>
                <w:i/>
                <w:spacing w:val="-4"/>
                <w:lang w:val="it-IT"/>
              </w:rPr>
              <w:t xml:space="preserve"> </w:t>
            </w:r>
            <w:r w:rsidRPr="0041026E">
              <w:rPr>
                <w:rFonts w:asciiTheme="minorHAnsi" w:hAnsiTheme="minorHAnsi"/>
                <w:b w:val="0"/>
                <w:i/>
                <w:spacing w:val="-1"/>
                <w:lang w:val="it-IT"/>
              </w:rPr>
              <w:t>prova)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2F72311" w14:textId="77777777" w:rsidR="00132324" w:rsidRDefault="00132324" w:rsidP="00764327">
            <w:pPr>
              <w:ind w:left="60" w:right="106"/>
              <w:jc w:val="center"/>
              <w:rPr>
                <w:b/>
                <w:spacing w:val="-1"/>
                <w:sz w:val="24"/>
                <w:lang w:val="it-IT"/>
              </w:rPr>
            </w:pPr>
            <w:r w:rsidRPr="0041026E">
              <w:rPr>
                <w:b/>
                <w:spacing w:val="-1"/>
                <w:sz w:val="24"/>
                <w:lang w:val="it-IT"/>
              </w:rPr>
              <w:t>Punteggio</w:t>
            </w:r>
          </w:p>
          <w:p w14:paraId="180BD8C2" w14:textId="12AD2D43" w:rsidR="00764327" w:rsidRPr="00764327" w:rsidRDefault="00764327" w:rsidP="00764327">
            <w:pPr>
              <w:ind w:left="60" w:right="106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64327">
              <w:rPr>
                <w:b/>
                <w:bCs/>
                <w:spacing w:val="-1"/>
                <w:sz w:val="24"/>
                <w:szCs w:val="24"/>
                <w:lang w:val="it-IT"/>
              </w:rPr>
              <w:t>massimo</w:t>
            </w:r>
          </w:p>
        </w:tc>
      </w:tr>
      <w:tr w:rsidR="00F03D8F" w:rsidRPr="0041026E" w14:paraId="60D62BC3" w14:textId="77777777" w:rsidTr="00F03D8F">
        <w:trPr>
          <w:trHeight w:val="555"/>
        </w:trPr>
        <w:tc>
          <w:tcPr>
            <w:tcW w:w="7654" w:type="dxa"/>
          </w:tcPr>
          <w:p w14:paraId="4E5AB4DC" w14:textId="193FF2E3" w:rsidR="00F03D8F" w:rsidRPr="002D59F1" w:rsidRDefault="00F03D8F" w:rsidP="00764327">
            <w:pPr>
              <w:pStyle w:val="Titolo1"/>
              <w:spacing w:before="0"/>
              <w:ind w:left="34"/>
              <w:rPr>
                <w:rFonts w:asciiTheme="minorHAnsi" w:hAnsiTheme="minorHAnsi"/>
                <w:b w:val="0"/>
                <w:lang w:val="it-IT"/>
              </w:rPr>
            </w:pPr>
            <w:r w:rsidRPr="002D59F1">
              <w:rPr>
                <w:rFonts w:asciiTheme="minorHAnsi" w:hAnsiTheme="minorHAnsi"/>
                <w:b w:val="0"/>
                <w:lang w:val="it-IT"/>
              </w:rPr>
              <w:t>Utilizzo del patrimonio lessicale ed espressivo della lingua italiana secondo le esigenze comunicative del contesto professionale.</w:t>
            </w:r>
          </w:p>
        </w:tc>
        <w:tc>
          <w:tcPr>
            <w:tcW w:w="1689" w:type="dxa"/>
            <w:vAlign w:val="center"/>
          </w:tcPr>
          <w:p w14:paraId="2FF4E3DC" w14:textId="3E0787DD" w:rsidR="00F03D8F" w:rsidRPr="002D59F1" w:rsidRDefault="00F03D8F" w:rsidP="00764327">
            <w:pPr>
              <w:pStyle w:val="Titolo1"/>
              <w:spacing w:before="0"/>
              <w:ind w:left="0"/>
              <w:jc w:val="center"/>
              <w:rPr>
                <w:rFonts w:asciiTheme="minorHAnsi" w:hAnsiTheme="minorHAnsi"/>
                <w:b w:val="0"/>
                <w:bCs w:val="0"/>
                <w:lang w:val="it-IT"/>
              </w:rPr>
            </w:pPr>
            <w:r w:rsidRPr="002D59F1">
              <w:rPr>
                <w:rFonts w:asciiTheme="minorHAnsi" w:hAnsiTheme="minorHAnsi"/>
                <w:b w:val="0"/>
                <w:bCs w:val="0"/>
                <w:lang w:val="it-IT"/>
              </w:rPr>
              <w:t>4</w:t>
            </w:r>
          </w:p>
        </w:tc>
      </w:tr>
      <w:tr w:rsidR="00F03D8F" w:rsidRPr="0041026E" w14:paraId="6622409C" w14:textId="77777777" w:rsidTr="00764327">
        <w:trPr>
          <w:trHeight w:val="562"/>
        </w:trPr>
        <w:tc>
          <w:tcPr>
            <w:tcW w:w="7654" w:type="dxa"/>
          </w:tcPr>
          <w:p w14:paraId="1359C490" w14:textId="42ECDFC3" w:rsidR="00F03D8F" w:rsidRPr="002D59F1" w:rsidRDefault="00F03D8F" w:rsidP="003431F1">
            <w:pPr>
              <w:pStyle w:val="Default"/>
              <w:rPr>
                <w:rFonts w:asciiTheme="minorHAnsi" w:eastAsia="Calibri" w:hAnsiTheme="minorHAnsi" w:cstheme="minorBidi"/>
                <w:bCs/>
                <w:color w:val="auto"/>
                <w:lang w:eastAsia="en-US"/>
              </w:rPr>
            </w:pPr>
            <w:r w:rsidRPr="002D59F1">
              <w:rPr>
                <w:rFonts w:asciiTheme="minorHAnsi" w:eastAsia="Calibri" w:hAnsiTheme="minorHAnsi" w:cstheme="minorBidi"/>
                <w:bCs/>
                <w:color w:val="auto"/>
                <w:lang w:eastAsia="en-US"/>
              </w:rPr>
              <w:t>Utilizzo d</w:t>
            </w:r>
            <w:r w:rsidR="003431F1" w:rsidRPr="002D59F1">
              <w:rPr>
                <w:rFonts w:asciiTheme="minorHAnsi" w:eastAsia="Calibri" w:hAnsiTheme="minorHAnsi" w:cstheme="minorBidi"/>
                <w:bCs/>
                <w:color w:val="auto"/>
                <w:lang w:eastAsia="en-US"/>
              </w:rPr>
              <w:t>i una</w:t>
            </w:r>
            <w:r w:rsidRPr="002D59F1">
              <w:rPr>
                <w:rFonts w:asciiTheme="minorHAnsi" w:eastAsia="Calibri" w:hAnsiTheme="minorHAnsi" w:cstheme="minorBidi"/>
                <w:bCs/>
                <w:color w:val="auto"/>
                <w:lang w:eastAsia="en-US"/>
              </w:rPr>
              <w:t xml:space="preserve"> struttura logico espositiva coerente a quanto richiesto dalla tipologia di prova.</w:t>
            </w:r>
          </w:p>
        </w:tc>
        <w:tc>
          <w:tcPr>
            <w:tcW w:w="1689" w:type="dxa"/>
            <w:vAlign w:val="center"/>
          </w:tcPr>
          <w:p w14:paraId="2346972C" w14:textId="07FB4BE4" w:rsidR="00F03D8F" w:rsidRPr="002D59F1" w:rsidRDefault="003431F1" w:rsidP="00764327">
            <w:pPr>
              <w:pStyle w:val="Titolo1"/>
              <w:spacing w:before="0"/>
              <w:ind w:left="0"/>
              <w:jc w:val="center"/>
              <w:rPr>
                <w:rFonts w:asciiTheme="minorHAnsi" w:hAnsiTheme="minorHAnsi"/>
                <w:b w:val="0"/>
                <w:bCs w:val="0"/>
                <w:lang w:val="it-IT"/>
              </w:rPr>
            </w:pPr>
            <w:r w:rsidRPr="002D59F1">
              <w:rPr>
                <w:rFonts w:asciiTheme="minorHAnsi" w:hAnsiTheme="minorHAnsi"/>
                <w:b w:val="0"/>
                <w:bCs w:val="0"/>
                <w:lang w:val="it-IT"/>
              </w:rPr>
              <w:t>3</w:t>
            </w:r>
          </w:p>
        </w:tc>
      </w:tr>
      <w:tr w:rsidR="00487A78" w:rsidRPr="0041026E" w14:paraId="4CD56E98" w14:textId="77777777" w:rsidTr="00764327">
        <w:trPr>
          <w:trHeight w:val="542"/>
        </w:trPr>
        <w:tc>
          <w:tcPr>
            <w:tcW w:w="7654" w:type="dxa"/>
          </w:tcPr>
          <w:p w14:paraId="4B158167" w14:textId="7F9BEAE3" w:rsidR="0053730E" w:rsidRPr="00764327" w:rsidRDefault="00AD035D" w:rsidP="00764327">
            <w:pPr>
              <w:pStyle w:val="Titolo1"/>
              <w:spacing w:before="0"/>
              <w:ind w:left="0"/>
              <w:rPr>
                <w:rFonts w:asciiTheme="minorHAnsi" w:hAnsiTheme="minorHAnsi"/>
                <w:b w:val="0"/>
                <w:strike/>
                <w:lang w:val="it-IT"/>
              </w:rPr>
            </w:pPr>
            <w:r w:rsidRPr="00764327">
              <w:rPr>
                <w:rFonts w:asciiTheme="minorHAnsi" w:hAnsiTheme="minorHAnsi"/>
                <w:b w:val="0"/>
                <w:lang w:val="it-IT"/>
              </w:rPr>
              <w:t xml:space="preserve">Padronanza delle conoscenze relative ai nuclei tematici fondamentali </w:t>
            </w:r>
            <w:r w:rsidR="003F7C82" w:rsidRPr="00764327">
              <w:rPr>
                <w:rFonts w:asciiTheme="minorHAnsi" w:hAnsiTheme="minorHAnsi"/>
                <w:b w:val="0"/>
                <w:lang w:val="it-IT"/>
              </w:rPr>
              <w:t>di riferimento della prova</w:t>
            </w:r>
            <w:r w:rsidR="00F03D8F">
              <w:rPr>
                <w:rFonts w:asciiTheme="minorHAnsi" w:hAnsiTheme="minorHAnsi"/>
                <w:b w:val="0"/>
                <w:lang w:val="it-IT"/>
              </w:rPr>
              <w:t>.</w:t>
            </w:r>
          </w:p>
        </w:tc>
        <w:tc>
          <w:tcPr>
            <w:tcW w:w="1689" w:type="dxa"/>
            <w:vAlign w:val="center"/>
          </w:tcPr>
          <w:p w14:paraId="62B4CAD0" w14:textId="45BEDB9D" w:rsidR="00694930" w:rsidRPr="002D59F1" w:rsidRDefault="00694930" w:rsidP="00764327">
            <w:pPr>
              <w:pStyle w:val="Titolo1"/>
              <w:spacing w:before="0"/>
              <w:ind w:left="0"/>
              <w:jc w:val="center"/>
              <w:rPr>
                <w:rFonts w:asciiTheme="minorHAnsi" w:hAnsiTheme="minorHAnsi"/>
                <w:b w:val="0"/>
                <w:bCs w:val="0"/>
                <w:lang w:val="it-IT"/>
              </w:rPr>
            </w:pPr>
            <w:r w:rsidRPr="002D59F1">
              <w:rPr>
                <w:rFonts w:asciiTheme="minorHAnsi" w:hAnsiTheme="minorHAnsi"/>
                <w:b w:val="0"/>
                <w:bCs w:val="0"/>
                <w:lang w:val="it-IT"/>
              </w:rPr>
              <w:t>5</w:t>
            </w:r>
          </w:p>
        </w:tc>
      </w:tr>
      <w:tr w:rsidR="00487A78" w:rsidRPr="0041026E" w14:paraId="7BD8EE35" w14:textId="77777777" w:rsidTr="00764327">
        <w:trPr>
          <w:trHeight w:val="536"/>
        </w:trPr>
        <w:tc>
          <w:tcPr>
            <w:tcW w:w="7654" w:type="dxa"/>
          </w:tcPr>
          <w:p w14:paraId="33009FAD" w14:textId="06DA4BD5" w:rsidR="00132324" w:rsidRPr="00764327" w:rsidRDefault="003F7C82" w:rsidP="00764327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764327">
              <w:rPr>
                <w:rFonts w:asciiTheme="minorHAnsi" w:hAnsiTheme="minorHAnsi"/>
                <w:bCs/>
                <w:color w:val="auto"/>
              </w:rPr>
              <w:t>R</w:t>
            </w:r>
            <w:r w:rsidR="00204B17" w:rsidRPr="00764327">
              <w:rPr>
                <w:rFonts w:asciiTheme="minorHAnsi" w:hAnsiTheme="minorHAnsi"/>
                <w:bCs/>
                <w:color w:val="auto"/>
              </w:rPr>
              <w:t>icorso a</w:t>
            </w:r>
            <w:r w:rsidR="00D01313" w:rsidRPr="00764327">
              <w:rPr>
                <w:rFonts w:asciiTheme="minorHAnsi" w:hAnsiTheme="minorHAnsi"/>
                <w:bCs/>
                <w:color w:val="auto"/>
              </w:rPr>
              <w:t>gli aspetti delle</w:t>
            </w:r>
            <w:r w:rsidR="00694930" w:rsidRPr="00764327">
              <w:rPr>
                <w:rFonts w:asciiTheme="minorHAnsi" w:hAnsiTheme="minorHAnsi"/>
                <w:bCs/>
                <w:color w:val="auto"/>
              </w:rPr>
              <w:t xml:space="preserve"> competenze professionali specifiche </w:t>
            </w:r>
            <w:r w:rsidR="00D01313" w:rsidRPr="00764327">
              <w:rPr>
                <w:rFonts w:asciiTheme="minorHAnsi" w:hAnsiTheme="minorHAnsi"/>
                <w:bCs/>
                <w:color w:val="auto"/>
              </w:rPr>
              <w:t xml:space="preserve">utili </w:t>
            </w:r>
            <w:r w:rsidR="006F4594" w:rsidRPr="00764327">
              <w:rPr>
                <w:rFonts w:asciiTheme="minorHAnsi" w:hAnsiTheme="minorHAnsi"/>
                <w:bCs/>
                <w:color w:val="auto"/>
              </w:rPr>
              <w:t>a conseguire le finalità</w:t>
            </w:r>
            <w:r w:rsidRPr="00764327">
              <w:rPr>
                <w:rFonts w:asciiTheme="minorHAnsi" w:hAnsiTheme="minorHAnsi"/>
                <w:bCs/>
                <w:color w:val="auto"/>
              </w:rPr>
              <w:t xml:space="preserve"> dell’elaborato</w:t>
            </w:r>
            <w:r w:rsidR="00F03D8F">
              <w:rPr>
                <w:rFonts w:asciiTheme="minorHAnsi" w:hAnsiTheme="minorHAnsi"/>
                <w:bCs/>
                <w:color w:val="auto"/>
              </w:rPr>
              <w:t>.</w:t>
            </w:r>
          </w:p>
        </w:tc>
        <w:tc>
          <w:tcPr>
            <w:tcW w:w="1689" w:type="dxa"/>
            <w:vAlign w:val="center"/>
          </w:tcPr>
          <w:p w14:paraId="59A3CC14" w14:textId="320790C1" w:rsidR="00694930" w:rsidRPr="002D59F1" w:rsidRDefault="003431F1" w:rsidP="00764327">
            <w:pPr>
              <w:pStyle w:val="Titolo1"/>
              <w:spacing w:before="0"/>
              <w:ind w:left="0"/>
              <w:jc w:val="center"/>
              <w:rPr>
                <w:rFonts w:asciiTheme="minorHAnsi" w:hAnsiTheme="minorHAnsi"/>
                <w:b w:val="0"/>
                <w:bCs w:val="0"/>
                <w:lang w:val="it-IT"/>
              </w:rPr>
            </w:pPr>
            <w:r w:rsidRPr="002D59F1">
              <w:rPr>
                <w:rFonts w:asciiTheme="minorHAnsi" w:hAnsiTheme="minorHAnsi"/>
                <w:b w:val="0"/>
                <w:bCs w:val="0"/>
                <w:lang w:val="it-IT"/>
              </w:rPr>
              <w:t>8</w:t>
            </w:r>
          </w:p>
        </w:tc>
      </w:tr>
    </w:tbl>
    <w:p w14:paraId="7F131637" w14:textId="77777777" w:rsidR="00384A48" w:rsidRPr="0041026E" w:rsidRDefault="00384A48">
      <w:pPr>
        <w:rPr>
          <w:lang w:val="it-IT"/>
        </w:rPr>
      </w:pPr>
    </w:p>
    <w:p w14:paraId="4DDA56CB" w14:textId="77777777" w:rsidR="00C52EA9" w:rsidRPr="0041026E" w:rsidRDefault="00C52EA9" w:rsidP="00764327">
      <w:pPr>
        <w:widowControl/>
        <w:ind w:left="284"/>
        <w:jc w:val="both"/>
        <w:rPr>
          <w:rFonts w:eastAsiaTheme="minorEastAsia" w:cs="Times New Roman"/>
          <w:sz w:val="20"/>
          <w:szCs w:val="20"/>
          <w:lang w:val="it-IT" w:eastAsia="it-IT"/>
        </w:rPr>
      </w:pPr>
      <w:r w:rsidRPr="0041026E">
        <w:rPr>
          <w:rFonts w:eastAsiaTheme="minorEastAsia" w:cs="Times New Roman"/>
          <w:color w:val="000000"/>
          <w:sz w:val="24"/>
          <w:szCs w:val="24"/>
          <w:lang w:val="it-IT" w:eastAsia="it-IT"/>
        </w:rPr>
        <w:t>La commissione integrerà gli indicatori con la relativa declinazione dei descrittori.</w:t>
      </w:r>
    </w:p>
    <w:p w14:paraId="4C4098F0" w14:textId="77777777" w:rsidR="00C52EA9" w:rsidRPr="0041026E" w:rsidRDefault="00C52EA9" w:rsidP="00C52EA9">
      <w:pPr>
        <w:widowControl/>
        <w:rPr>
          <w:rFonts w:eastAsia="Times New Roman" w:cs="Times New Roman"/>
          <w:sz w:val="20"/>
          <w:szCs w:val="20"/>
          <w:lang w:val="it-IT" w:eastAsia="it-IT"/>
        </w:rPr>
      </w:pPr>
    </w:p>
    <w:p w14:paraId="5AC10A37" w14:textId="10880952" w:rsidR="00132324" w:rsidRPr="0041026E" w:rsidRDefault="00132324" w:rsidP="00C52EA9">
      <w:pPr>
        <w:jc w:val="both"/>
        <w:rPr>
          <w:lang w:val="it-IT"/>
        </w:rPr>
      </w:pPr>
    </w:p>
    <w:sectPr w:rsidR="00132324" w:rsidRPr="0041026E" w:rsidSect="00D01313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CC59" w14:textId="77777777" w:rsidR="006731B4" w:rsidRDefault="006731B4" w:rsidP="005472C1">
      <w:r>
        <w:separator/>
      </w:r>
    </w:p>
  </w:endnote>
  <w:endnote w:type="continuationSeparator" w:id="0">
    <w:p w14:paraId="0A93029D" w14:textId="77777777" w:rsidR="006731B4" w:rsidRDefault="006731B4" w:rsidP="0054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8716" w14:textId="77777777" w:rsidR="006731B4" w:rsidRDefault="006731B4" w:rsidP="005472C1">
      <w:r>
        <w:separator/>
      </w:r>
    </w:p>
  </w:footnote>
  <w:footnote w:type="continuationSeparator" w:id="0">
    <w:p w14:paraId="66E5F2F1" w14:textId="77777777" w:rsidR="006731B4" w:rsidRDefault="006731B4" w:rsidP="0054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86F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B4B"/>
    <w:multiLevelType w:val="hybridMultilevel"/>
    <w:tmpl w:val="68B667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F03531"/>
    <w:multiLevelType w:val="hybridMultilevel"/>
    <w:tmpl w:val="BD3AD5A8"/>
    <w:lvl w:ilvl="0" w:tplc="0410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0AB07D5"/>
    <w:multiLevelType w:val="hybridMultilevel"/>
    <w:tmpl w:val="2AB6F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6145A"/>
    <w:multiLevelType w:val="hybridMultilevel"/>
    <w:tmpl w:val="09C4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46A6"/>
    <w:multiLevelType w:val="hybridMultilevel"/>
    <w:tmpl w:val="3C1A0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326C4"/>
    <w:multiLevelType w:val="hybridMultilevel"/>
    <w:tmpl w:val="AC3CF28A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24"/>
    <w:rsid w:val="00043EB3"/>
    <w:rsid w:val="00074B8A"/>
    <w:rsid w:val="000C5AE3"/>
    <w:rsid w:val="000F55CF"/>
    <w:rsid w:val="0012008B"/>
    <w:rsid w:val="00132324"/>
    <w:rsid w:val="00140F74"/>
    <w:rsid w:val="001512E7"/>
    <w:rsid w:val="0016502E"/>
    <w:rsid w:val="00177B8F"/>
    <w:rsid w:val="001C5C01"/>
    <w:rsid w:val="00204B17"/>
    <w:rsid w:val="00244FD0"/>
    <w:rsid w:val="00265408"/>
    <w:rsid w:val="00295808"/>
    <w:rsid w:val="002D59F1"/>
    <w:rsid w:val="003431F1"/>
    <w:rsid w:val="0034537C"/>
    <w:rsid w:val="00384A48"/>
    <w:rsid w:val="003929B0"/>
    <w:rsid w:val="00394D1E"/>
    <w:rsid w:val="003C1078"/>
    <w:rsid w:val="003E501C"/>
    <w:rsid w:val="003F7C82"/>
    <w:rsid w:val="00402615"/>
    <w:rsid w:val="0041026E"/>
    <w:rsid w:val="00453382"/>
    <w:rsid w:val="00483190"/>
    <w:rsid w:val="00487A78"/>
    <w:rsid w:val="004B2478"/>
    <w:rsid w:val="004D7B33"/>
    <w:rsid w:val="004E3AA9"/>
    <w:rsid w:val="0053730E"/>
    <w:rsid w:val="005472C1"/>
    <w:rsid w:val="00571D00"/>
    <w:rsid w:val="00575469"/>
    <w:rsid w:val="005E21BE"/>
    <w:rsid w:val="005F4CA3"/>
    <w:rsid w:val="006036A5"/>
    <w:rsid w:val="00612CB3"/>
    <w:rsid w:val="006731B4"/>
    <w:rsid w:val="00676474"/>
    <w:rsid w:val="00694930"/>
    <w:rsid w:val="006F4594"/>
    <w:rsid w:val="00722BC3"/>
    <w:rsid w:val="00750B20"/>
    <w:rsid w:val="00764327"/>
    <w:rsid w:val="007647D9"/>
    <w:rsid w:val="007713D4"/>
    <w:rsid w:val="007A3098"/>
    <w:rsid w:val="007A41F6"/>
    <w:rsid w:val="007D7023"/>
    <w:rsid w:val="007F19B1"/>
    <w:rsid w:val="00836742"/>
    <w:rsid w:val="00884635"/>
    <w:rsid w:val="008A0CEB"/>
    <w:rsid w:val="008A7BFD"/>
    <w:rsid w:val="00904031"/>
    <w:rsid w:val="009D053C"/>
    <w:rsid w:val="00A17BEE"/>
    <w:rsid w:val="00A41FC6"/>
    <w:rsid w:val="00A56266"/>
    <w:rsid w:val="00A5724D"/>
    <w:rsid w:val="00A7630C"/>
    <w:rsid w:val="00A97643"/>
    <w:rsid w:val="00AA1EF5"/>
    <w:rsid w:val="00AB5B67"/>
    <w:rsid w:val="00AD035D"/>
    <w:rsid w:val="00AE069A"/>
    <w:rsid w:val="00BF6BD7"/>
    <w:rsid w:val="00C340D7"/>
    <w:rsid w:val="00C52EA9"/>
    <w:rsid w:val="00C9178C"/>
    <w:rsid w:val="00CC64C4"/>
    <w:rsid w:val="00CC7314"/>
    <w:rsid w:val="00CF1FBA"/>
    <w:rsid w:val="00D01313"/>
    <w:rsid w:val="00D0289A"/>
    <w:rsid w:val="00D52970"/>
    <w:rsid w:val="00DE6A66"/>
    <w:rsid w:val="00E43A77"/>
    <w:rsid w:val="00E670C1"/>
    <w:rsid w:val="00F0075A"/>
    <w:rsid w:val="00F03D8F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4803"/>
  <w14:defaultImageDpi w14:val="300"/>
  <w15:docId w15:val="{DBE30625-4C0E-46E0-98F0-CD6D013C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324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132324"/>
    <w:pPr>
      <w:spacing w:before="37"/>
      <w:ind w:left="177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32324"/>
    <w:pPr>
      <w:ind w:left="112"/>
      <w:outlineLvl w:val="1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32324"/>
    <w:rPr>
      <w:rFonts w:ascii="Calibri" w:eastAsia="Calibri" w:hAnsi="Calibri"/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32324"/>
    <w:rPr>
      <w:rFonts w:ascii="Calibri" w:eastAsia="Calibri" w:hAnsi="Calibri"/>
      <w:lang w:val="en-US" w:eastAsia="en-US"/>
    </w:rPr>
  </w:style>
  <w:style w:type="table" w:styleId="Grigliatabella">
    <w:name w:val="Table Grid"/>
    <w:basedOn w:val="Tabellanormale"/>
    <w:uiPriority w:val="59"/>
    <w:rsid w:val="0013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2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12008B"/>
    <w:pPr>
      <w:ind w:left="120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008B"/>
    <w:rPr>
      <w:rFonts w:ascii="Cambria" w:eastAsia="Cambria" w:hAnsi="Cambri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47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2C1"/>
    <w:rPr>
      <w:rFonts w:eastAsiaTheme="minorHAns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47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2C1"/>
    <w:rPr>
      <w:rFonts w:eastAsiaTheme="minorHAns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C52EA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17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37385-A759-B54A-93F3-93995BE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Gallana</dc:creator>
  <cp:keywords/>
  <dc:description/>
  <cp:lastModifiedBy>Giorda Flaminia</cp:lastModifiedBy>
  <cp:revision>6</cp:revision>
  <dcterms:created xsi:type="dcterms:W3CDTF">2022-03-29T08:16:00Z</dcterms:created>
  <dcterms:modified xsi:type="dcterms:W3CDTF">2022-03-29T08:19:00Z</dcterms:modified>
</cp:coreProperties>
</file>